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74CA" w14:textId="022B9EC0" w:rsidR="00B53849" w:rsidRDefault="00BE6114">
      <w:r>
        <w:rPr>
          <w:noProof/>
        </w:rPr>
        <w:drawing>
          <wp:inline distT="0" distB="0" distL="0" distR="0" wp14:anchorId="6BABF9C1" wp14:editId="55B7AB18">
            <wp:extent cx="12617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743585"/>
                    </a:xfrm>
                    <a:prstGeom prst="rect">
                      <a:avLst/>
                    </a:prstGeom>
                    <a:noFill/>
                  </pic:spPr>
                </pic:pic>
              </a:graphicData>
            </a:graphic>
          </wp:inline>
        </w:drawing>
      </w:r>
    </w:p>
    <w:p w14:paraId="659CF28F" w14:textId="67C8F26E" w:rsidR="00827928" w:rsidRPr="00E06BC0" w:rsidRDefault="00827928" w:rsidP="00E06BC0">
      <w:pPr>
        <w:jc w:val="center"/>
        <w:rPr>
          <w:b/>
          <w:bCs/>
          <w:sz w:val="28"/>
          <w:szCs w:val="28"/>
        </w:rPr>
      </w:pPr>
      <w:r w:rsidRPr="00E06BC0">
        <w:rPr>
          <w:b/>
          <w:bCs/>
          <w:sz w:val="28"/>
          <w:szCs w:val="28"/>
        </w:rPr>
        <w:t>Gerrards Cross Neighbourhood Plan</w:t>
      </w:r>
    </w:p>
    <w:p w14:paraId="1F8206B5" w14:textId="40D2EC17" w:rsidR="00827928" w:rsidRPr="00E06BC0" w:rsidRDefault="00827928" w:rsidP="00E06BC0">
      <w:pPr>
        <w:jc w:val="center"/>
        <w:rPr>
          <w:b/>
          <w:bCs/>
        </w:rPr>
      </w:pPr>
      <w:r w:rsidRPr="00E06BC0">
        <w:rPr>
          <w:b/>
          <w:bCs/>
        </w:rPr>
        <w:t>Minutes of Steering Group Zoom Meeting 1</w:t>
      </w:r>
      <w:r w:rsidRPr="00E06BC0">
        <w:rPr>
          <w:b/>
          <w:bCs/>
          <w:vertAlign w:val="superscript"/>
        </w:rPr>
        <w:t>st</w:t>
      </w:r>
      <w:r w:rsidRPr="00E06BC0">
        <w:rPr>
          <w:b/>
          <w:bCs/>
        </w:rPr>
        <w:t xml:space="preserve"> April 2021</w:t>
      </w:r>
    </w:p>
    <w:tbl>
      <w:tblPr>
        <w:tblStyle w:val="TableGrid"/>
        <w:tblW w:w="0" w:type="auto"/>
        <w:tblLook w:val="04A0" w:firstRow="1" w:lastRow="0" w:firstColumn="1" w:lastColumn="0" w:noHBand="0" w:noVBand="1"/>
      </w:tblPr>
      <w:tblGrid>
        <w:gridCol w:w="1176"/>
        <w:gridCol w:w="6490"/>
        <w:gridCol w:w="1350"/>
      </w:tblGrid>
      <w:tr w:rsidR="00827928" w14:paraId="74B75A4E" w14:textId="77777777" w:rsidTr="00827928">
        <w:tc>
          <w:tcPr>
            <w:tcW w:w="988" w:type="dxa"/>
          </w:tcPr>
          <w:p w14:paraId="2810430E" w14:textId="21238F7A" w:rsidR="00827928" w:rsidRPr="00166CDF" w:rsidRDefault="00827928">
            <w:pPr>
              <w:rPr>
                <w:b/>
                <w:bCs/>
              </w:rPr>
            </w:pPr>
            <w:r w:rsidRPr="00166CDF">
              <w:rPr>
                <w:b/>
                <w:bCs/>
              </w:rPr>
              <w:t>Present:</w:t>
            </w:r>
          </w:p>
        </w:tc>
        <w:tc>
          <w:tcPr>
            <w:tcW w:w="6662" w:type="dxa"/>
          </w:tcPr>
          <w:p w14:paraId="12E93CAA" w14:textId="7CCFA0FF" w:rsidR="00827928" w:rsidRDefault="00827928">
            <w:r>
              <w:t>Sue M (Town Clerk), Diane, Hellen, Norman, Becky, Liz, Alistair, Sue Z, Jane</w:t>
            </w:r>
          </w:p>
        </w:tc>
        <w:tc>
          <w:tcPr>
            <w:tcW w:w="1366" w:type="dxa"/>
          </w:tcPr>
          <w:p w14:paraId="18C911AA" w14:textId="5B5E0751" w:rsidR="00827928" w:rsidRPr="00166CDF" w:rsidRDefault="00827928">
            <w:pPr>
              <w:rPr>
                <w:b/>
                <w:bCs/>
              </w:rPr>
            </w:pPr>
            <w:r w:rsidRPr="00166CDF">
              <w:rPr>
                <w:b/>
                <w:bCs/>
              </w:rPr>
              <w:t>ACTION</w:t>
            </w:r>
          </w:p>
        </w:tc>
      </w:tr>
      <w:tr w:rsidR="00827928" w14:paraId="29BA5EF2" w14:textId="77777777" w:rsidTr="00827928">
        <w:tc>
          <w:tcPr>
            <w:tcW w:w="988" w:type="dxa"/>
          </w:tcPr>
          <w:p w14:paraId="39106157" w14:textId="2BAAE2D0" w:rsidR="00827928" w:rsidRPr="00166CDF" w:rsidRDefault="00827928">
            <w:pPr>
              <w:rPr>
                <w:b/>
                <w:bCs/>
              </w:rPr>
            </w:pPr>
            <w:r w:rsidRPr="00166CDF">
              <w:rPr>
                <w:b/>
                <w:bCs/>
              </w:rPr>
              <w:t>Apologies:</w:t>
            </w:r>
          </w:p>
        </w:tc>
        <w:tc>
          <w:tcPr>
            <w:tcW w:w="6662" w:type="dxa"/>
          </w:tcPr>
          <w:p w14:paraId="44731BF3" w14:textId="7497153D" w:rsidR="00827928" w:rsidRDefault="00827928">
            <w:r>
              <w:t>Nick, Julia, Richard, Heather</w:t>
            </w:r>
          </w:p>
        </w:tc>
        <w:tc>
          <w:tcPr>
            <w:tcW w:w="1366" w:type="dxa"/>
          </w:tcPr>
          <w:p w14:paraId="0F040ED9" w14:textId="77777777" w:rsidR="00827928" w:rsidRDefault="00827928"/>
        </w:tc>
      </w:tr>
      <w:tr w:rsidR="00827928" w14:paraId="3FCDA9FB" w14:textId="77777777" w:rsidTr="00827928">
        <w:tc>
          <w:tcPr>
            <w:tcW w:w="988" w:type="dxa"/>
          </w:tcPr>
          <w:p w14:paraId="6DD921A9" w14:textId="34E81CE5" w:rsidR="00827928" w:rsidRPr="00166CDF" w:rsidRDefault="00827928">
            <w:pPr>
              <w:rPr>
                <w:b/>
                <w:bCs/>
              </w:rPr>
            </w:pPr>
            <w:r w:rsidRPr="00166CDF">
              <w:rPr>
                <w:b/>
                <w:bCs/>
              </w:rPr>
              <w:t>Welcome:</w:t>
            </w:r>
          </w:p>
        </w:tc>
        <w:tc>
          <w:tcPr>
            <w:tcW w:w="6662" w:type="dxa"/>
          </w:tcPr>
          <w:p w14:paraId="3DED2FA1" w14:textId="47C8AE53" w:rsidR="00827928" w:rsidRDefault="00827928">
            <w:r>
              <w:t>Norman thank</w:t>
            </w:r>
            <w:r w:rsidR="00166CDF">
              <w:t>ed</w:t>
            </w:r>
            <w:r>
              <w:t xml:space="preserve"> everyone for sticking with the NP and Sue M for facilitating the Zoom meeting.</w:t>
            </w:r>
          </w:p>
        </w:tc>
        <w:tc>
          <w:tcPr>
            <w:tcW w:w="1366" w:type="dxa"/>
          </w:tcPr>
          <w:p w14:paraId="4F49083B" w14:textId="77777777" w:rsidR="00827928" w:rsidRDefault="00827928"/>
        </w:tc>
      </w:tr>
      <w:tr w:rsidR="00827928" w14:paraId="11B53623" w14:textId="77777777" w:rsidTr="00827928">
        <w:tc>
          <w:tcPr>
            <w:tcW w:w="988" w:type="dxa"/>
          </w:tcPr>
          <w:p w14:paraId="0A4017C1" w14:textId="77777777" w:rsidR="00827928" w:rsidRPr="00166CDF" w:rsidRDefault="00827928">
            <w:pPr>
              <w:rPr>
                <w:b/>
                <w:bCs/>
              </w:rPr>
            </w:pPr>
            <w:r w:rsidRPr="00166CDF">
              <w:rPr>
                <w:b/>
                <w:bCs/>
              </w:rPr>
              <w:t>Update:</w:t>
            </w:r>
          </w:p>
          <w:p w14:paraId="2C7FAC29" w14:textId="77777777" w:rsidR="00F325B1" w:rsidRDefault="00F325B1"/>
          <w:p w14:paraId="451D9C96" w14:textId="77777777" w:rsidR="00F325B1" w:rsidRDefault="00F325B1"/>
          <w:p w14:paraId="3A1A6B51" w14:textId="77777777" w:rsidR="00F325B1" w:rsidRDefault="00F325B1"/>
          <w:p w14:paraId="1F337A55" w14:textId="77777777" w:rsidR="00F325B1" w:rsidRDefault="00F325B1"/>
          <w:p w14:paraId="4266385B" w14:textId="77777777" w:rsidR="00F325B1" w:rsidRDefault="00F325B1"/>
          <w:p w14:paraId="46235275" w14:textId="77777777" w:rsidR="00F325B1" w:rsidRDefault="00F325B1"/>
          <w:p w14:paraId="4987EE11" w14:textId="77777777" w:rsidR="00F325B1" w:rsidRDefault="00F325B1"/>
          <w:p w14:paraId="5F1A0F91" w14:textId="77777777" w:rsidR="00F325B1" w:rsidRDefault="00F325B1"/>
          <w:p w14:paraId="33E0513A" w14:textId="77777777" w:rsidR="00F325B1" w:rsidRDefault="00F325B1"/>
          <w:p w14:paraId="69B37F97" w14:textId="77777777" w:rsidR="00F325B1" w:rsidRDefault="00F325B1"/>
          <w:p w14:paraId="03CF0E2E" w14:textId="77777777" w:rsidR="00F325B1" w:rsidRDefault="00F325B1"/>
          <w:p w14:paraId="23D5D9B4" w14:textId="77777777" w:rsidR="00F325B1" w:rsidRDefault="00F325B1"/>
          <w:p w14:paraId="47922F71" w14:textId="77777777" w:rsidR="00F325B1" w:rsidRDefault="00F325B1"/>
          <w:p w14:paraId="04F59A64" w14:textId="77777777" w:rsidR="00F325B1" w:rsidRDefault="00F325B1"/>
          <w:p w14:paraId="2AE4EE3B" w14:textId="77777777" w:rsidR="00347A1B" w:rsidRDefault="00347A1B"/>
          <w:p w14:paraId="68E81152" w14:textId="77777777" w:rsidR="00347A1B" w:rsidRDefault="00347A1B"/>
          <w:p w14:paraId="4FFEE743" w14:textId="5E87F5D7" w:rsidR="00347A1B" w:rsidRDefault="00347A1B"/>
        </w:tc>
        <w:tc>
          <w:tcPr>
            <w:tcW w:w="6662" w:type="dxa"/>
          </w:tcPr>
          <w:p w14:paraId="30FADDD4" w14:textId="342D92AD" w:rsidR="00827928" w:rsidRDefault="00827928" w:rsidP="00827928">
            <w:pPr>
              <w:pStyle w:val="ListParagraph"/>
              <w:numPr>
                <w:ilvl w:val="0"/>
                <w:numId w:val="1"/>
              </w:numPr>
            </w:pPr>
            <w:r>
              <w:t>Liz explained that after we put forward sites for assessment they were discussed with their planner, Chris, in terms of our overall vision and objectives.  While most of the sites are Green Belt he was asked to assess them as if they were not.  The Local Plan, when it is made, will be short of sites and they will be casting around for some.  Our statement will show that we have looked really hard but could only find one</w:t>
            </w:r>
            <w:r w:rsidR="006308BC">
              <w:t>.</w:t>
            </w:r>
            <w:r>
              <w:t xml:space="preserve"> </w:t>
            </w:r>
            <w:r w:rsidR="006308BC">
              <w:t>H</w:t>
            </w:r>
            <w:r>
              <w:t>owever, if they are thinking about removing sites from the Green Belt, these are the ones we have selected and in this priority order of release.</w:t>
            </w:r>
          </w:p>
          <w:p w14:paraId="3E506F04" w14:textId="666D764A" w:rsidR="00827928" w:rsidRDefault="00827928" w:rsidP="00827928">
            <w:pPr>
              <w:pStyle w:val="ListParagraph"/>
              <w:numPr>
                <w:ilvl w:val="0"/>
                <w:numId w:val="1"/>
              </w:numPr>
            </w:pPr>
            <w:r>
              <w:t>Becky has been working on the screening document which could be ready in 2 months</w:t>
            </w:r>
            <w:r w:rsidR="00ED6AB3">
              <w:t>.  Having no Local Plan means there is no housing number but she has gone with gut feeling.  Chris had RAG (red, amber, green) rated all the sites. If we put forward Site One (Orchehill Rise Car Park), the only one green rated, what would we want to see on there?  Chris</w:t>
            </w:r>
            <w:r w:rsidR="003F6979">
              <w:t xml:space="preserve"> assessed it as 21 dwellings at high density 60dph.</w:t>
            </w:r>
          </w:p>
          <w:p w14:paraId="105FD625" w14:textId="5BE80A6E" w:rsidR="00D366AA" w:rsidRDefault="00D366AA" w:rsidP="00827928">
            <w:pPr>
              <w:pStyle w:val="ListParagraph"/>
              <w:numPr>
                <w:ilvl w:val="0"/>
                <w:numId w:val="1"/>
              </w:numPr>
            </w:pPr>
            <w:r>
              <w:t>It was noted the site is in private ownership and leased so may come up in a few years anyway.</w:t>
            </w:r>
          </w:p>
          <w:p w14:paraId="00FAD075" w14:textId="66BB0D52" w:rsidR="00827928" w:rsidRDefault="00827928" w:rsidP="00347A1B">
            <w:pPr>
              <w:pStyle w:val="ListParagraph"/>
            </w:pPr>
          </w:p>
        </w:tc>
        <w:tc>
          <w:tcPr>
            <w:tcW w:w="1366" w:type="dxa"/>
          </w:tcPr>
          <w:p w14:paraId="3D774600" w14:textId="77777777" w:rsidR="00827928" w:rsidRDefault="00827928"/>
          <w:p w14:paraId="5EFDBBD5" w14:textId="77777777" w:rsidR="001B2AA8" w:rsidRDefault="001B2AA8"/>
          <w:p w14:paraId="0F55FD91" w14:textId="77777777" w:rsidR="001B2AA8" w:rsidRDefault="001B2AA8"/>
          <w:p w14:paraId="5E406D4D" w14:textId="77777777" w:rsidR="001B2AA8" w:rsidRDefault="001B2AA8"/>
          <w:p w14:paraId="784C6C43" w14:textId="77777777" w:rsidR="001B2AA8" w:rsidRDefault="001B2AA8"/>
          <w:p w14:paraId="514BD928" w14:textId="77777777" w:rsidR="001B2AA8" w:rsidRDefault="001B2AA8"/>
          <w:p w14:paraId="7938B67F" w14:textId="77777777" w:rsidR="001B2AA8" w:rsidRDefault="001B2AA8"/>
          <w:p w14:paraId="0D9240C4" w14:textId="77777777" w:rsidR="001B2AA8" w:rsidRDefault="001B2AA8"/>
          <w:p w14:paraId="1A12C4AB" w14:textId="77777777" w:rsidR="001B2AA8" w:rsidRDefault="001B2AA8"/>
          <w:p w14:paraId="3AB48905" w14:textId="77777777" w:rsidR="001B2AA8" w:rsidRDefault="001B2AA8"/>
          <w:p w14:paraId="0821EDB4" w14:textId="77777777" w:rsidR="001B2AA8" w:rsidRDefault="001B2AA8"/>
          <w:p w14:paraId="1DF8049B" w14:textId="77777777" w:rsidR="001B2AA8" w:rsidRDefault="001B2AA8"/>
          <w:p w14:paraId="6F4B1D31" w14:textId="77777777" w:rsidR="001B2AA8" w:rsidRDefault="001B2AA8"/>
          <w:p w14:paraId="6E31A890" w14:textId="77777777" w:rsidR="001B2AA8" w:rsidRDefault="001B2AA8"/>
          <w:p w14:paraId="311BC72F" w14:textId="28EC3135" w:rsidR="001B2AA8" w:rsidRPr="00946A9A" w:rsidRDefault="001B2AA8">
            <w:pPr>
              <w:rPr>
                <w:b/>
                <w:bCs/>
              </w:rPr>
            </w:pPr>
            <w:r w:rsidRPr="00946A9A">
              <w:rPr>
                <w:b/>
                <w:bCs/>
              </w:rPr>
              <w:t>Steering Group</w:t>
            </w:r>
          </w:p>
        </w:tc>
      </w:tr>
      <w:tr w:rsidR="00827928" w14:paraId="3E30ED6D" w14:textId="77777777" w:rsidTr="00827928">
        <w:tc>
          <w:tcPr>
            <w:tcW w:w="988" w:type="dxa"/>
          </w:tcPr>
          <w:p w14:paraId="6FEA9672" w14:textId="1C6B617F" w:rsidR="00827928" w:rsidRPr="001B2AA8" w:rsidRDefault="00347A1B">
            <w:pPr>
              <w:rPr>
                <w:b/>
                <w:bCs/>
              </w:rPr>
            </w:pPr>
            <w:r w:rsidRPr="001B2AA8">
              <w:rPr>
                <w:b/>
                <w:bCs/>
              </w:rPr>
              <w:t>Where we are now:</w:t>
            </w:r>
          </w:p>
        </w:tc>
        <w:tc>
          <w:tcPr>
            <w:tcW w:w="6662" w:type="dxa"/>
          </w:tcPr>
          <w:p w14:paraId="305EE4AB" w14:textId="5512D3C9" w:rsidR="00347A1B" w:rsidRDefault="00347A1B" w:rsidP="00347A1B">
            <w:pPr>
              <w:pStyle w:val="ListParagraph"/>
              <w:numPr>
                <w:ilvl w:val="0"/>
                <w:numId w:val="1"/>
              </w:numPr>
            </w:pPr>
            <w:r>
              <w:t>It was pointed out that since we started the NP many office buildings had been converted into flats and can now get automatic change of use up to a certain size.  This means we may want to review the NP in favour of medium size</w:t>
            </w:r>
            <w:r w:rsidR="00946A9A">
              <w:t>d</w:t>
            </w:r>
            <w:r>
              <w:t xml:space="preserve"> houses rather than smaller flats.</w:t>
            </w:r>
          </w:p>
          <w:p w14:paraId="4377342F" w14:textId="32DFECB8" w:rsidR="00347A1B" w:rsidRDefault="00347A1B" w:rsidP="00347A1B">
            <w:pPr>
              <w:pStyle w:val="ListParagraph"/>
              <w:numPr>
                <w:ilvl w:val="0"/>
                <w:numId w:val="1"/>
              </w:numPr>
            </w:pPr>
            <w:r>
              <w:t>If we don’t want flats we can get a grant for a design code, which isn’t a policy so can’t be enforced but can make it difficult for developers.</w:t>
            </w:r>
          </w:p>
          <w:p w14:paraId="6A0FCC86" w14:textId="77777777" w:rsidR="00347A1B" w:rsidRDefault="00347A1B" w:rsidP="00347A1B">
            <w:pPr>
              <w:pStyle w:val="ListParagraph"/>
              <w:numPr>
                <w:ilvl w:val="0"/>
                <w:numId w:val="1"/>
              </w:numPr>
            </w:pPr>
            <w:r>
              <w:t xml:space="preserve">Clearly the Steering Group needs to look at the draft NP again in light of changes that have happened in the last couple of years.  </w:t>
            </w:r>
          </w:p>
          <w:p w14:paraId="2CFB16A3" w14:textId="641DE60F" w:rsidR="00347A1B" w:rsidRDefault="00347A1B" w:rsidP="00347A1B">
            <w:pPr>
              <w:pStyle w:val="ListParagraph"/>
              <w:numPr>
                <w:ilvl w:val="0"/>
                <w:numId w:val="1"/>
              </w:numPr>
            </w:pPr>
            <w:r>
              <w:t>Becky will finish updating it lightly so that we can look at it again before she finalises the document for screening.</w:t>
            </w:r>
          </w:p>
          <w:p w14:paraId="159A7EAD" w14:textId="038A1BA4" w:rsidR="00827928" w:rsidRDefault="00347A1B" w:rsidP="00347A1B">
            <w:pPr>
              <w:pStyle w:val="ListParagraph"/>
              <w:numPr>
                <w:ilvl w:val="0"/>
                <w:numId w:val="1"/>
              </w:numPr>
            </w:pPr>
            <w:r>
              <w:t>Alistair’s document is a good starting point for the design guide.  Liz can apply for a grant for this and will contact the Town Clerk to progress the application.</w:t>
            </w:r>
          </w:p>
        </w:tc>
        <w:tc>
          <w:tcPr>
            <w:tcW w:w="1366" w:type="dxa"/>
          </w:tcPr>
          <w:p w14:paraId="78EC2F4E" w14:textId="77777777" w:rsidR="00827928" w:rsidRDefault="00827928"/>
          <w:p w14:paraId="7FC4A6A3" w14:textId="77777777" w:rsidR="00946A9A" w:rsidRDefault="00946A9A"/>
          <w:p w14:paraId="5D5106CA" w14:textId="77777777" w:rsidR="00946A9A" w:rsidRDefault="00946A9A"/>
          <w:p w14:paraId="7364D2D9" w14:textId="77777777" w:rsidR="00946A9A" w:rsidRDefault="00946A9A"/>
          <w:p w14:paraId="6F8BEBD9" w14:textId="77777777" w:rsidR="00946A9A" w:rsidRDefault="00946A9A"/>
          <w:p w14:paraId="7367F6BD" w14:textId="77777777" w:rsidR="00946A9A" w:rsidRDefault="00946A9A"/>
          <w:p w14:paraId="7E8D2ECA" w14:textId="77777777" w:rsidR="00946A9A" w:rsidRDefault="00946A9A"/>
          <w:p w14:paraId="50ABF272" w14:textId="77777777" w:rsidR="00946A9A" w:rsidRDefault="00946A9A"/>
          <w:p w14:paraId="3C550D36" w14:textId="77777777" w:rsidR="00946A9A" w:rsidRDefault="00946A9A"/>
          <w:p w14:paraId="667083BF" w14:textId="77777777" w:rsidR="00946A9A" w:rsidRDefault="00946A9A"/>
          <w:p w14:paraId="621B19D6" w14:textId="77777777" w:rsidR="00946A9A" w:rsidRDefault="00946A9A"/>
          <w:p w14:paraId="5939B5F3" w14:textId="77777777" w:rsidR="00946A9A" w:rsidRDefault="00946A9A"/>
          <w:p w14:paraId="4D4A4499" w14:textId="77777777" w:rsidR="00946A9A" w:rsidRPr="00946A9A" w:rsidRDefault="00946A9A">
            <w:pPr>
              <w:rPr>
                <w:b/>
                <w:bCs/>
              </w:rPr>
            </w:pPr>
            <w:r w:rsidRPr="00946A9A">
              <w:rPr>
                <w:b/>
                <w:bCs/>
              </w:rPr>
              <w:t>Becky</w:t>
            </w:r>
          </w:p>
          <w:p w14:paraId="08B352AF" w14:textId="77777777" w:rsidR="00946A9A" w:rsidRPr="00946A9A" w:rsidRDefault="00946A9A">
            <w:pPr>
              <w:rPr>
                <w:b/>
                <w:bCs/>
              </w:rPr>
            </w:pPr>
          </w:p>
          <w:p w14:paraId="240CD289" w14:textId="77777777" w:rsidR="00946A9A" w:rsidRPr="00946A9A" w:rsidRDefault="00946A9A">
            <w:pPr>
              <w:rPr>
                <w:b/>
                <w:bCs/>
              </w:rPr>
            </w:pPr>
          </w:p>
          <w:p w14:paraId="62FA7A41" w14:textId="5B24D54D" w:rsidR="00946A9A" w:rsidRDefault="00946A9A">
            <w:r w:rsidRPr="00946A9A">
              <w:rPr>
                <w:b/>
                <w:bCs/>
              </w:rPr>
              <w:t>Liz/Sue</w:t>
            </w:r>
          </w:p>
        </w:tc>
      </w:tr>
      <w:tr w:rsidR="00347A1B" w14:paraId="3EA32C9F" w14:textId="77777777" w:rsidTr="00827928">
        <w:tc>
          <w:tcPr>
            <w:tcW w:w="988" w:type="dxa"/>
          </w:tcPr>
          <w:p w14:paraId="37B81F0A" w14:textId="2F17D812" w:rsidR="00347A1B" w:rsidRPr="00946A9A" w:rsidRDefault="00347A1B">
            <w:pPr>
              <w:rPr>
                <w:b/>
                <w:bCs/>
              </w:rPr>
            </w:pPr>
            <w:r w:rsidRPr="00946A9A">
              <w:rPr>
                <w:b/>
                <w:bCs/>
              </w:rPr>
              <w:lastRenderedPageBreak/>
              <w:t>Colston Court</w:t>
            </w:r>
            <w:r w:rsidR="00946A9A" w:rsidRPr="00946A9A">
              <w:rPr>
                <w:b/>
                <w:bCs/>
              </w:rPr>
              <w:t>:</w:t>
            </w:r>
          </w:p>
        </w:tc>
        <w:tc>
          <w:tcPr>
            <w:tcW w:w="6662" w:type="dxa"/>
          </w:tcPr>
          <w:p w14:paraId="1972C718" w14:textId="47D26545" w:rsidR="00347A1B" w:rsidRDefault="00347A1B" w:rsidP="00347A1B">
            <w:pPr>
              <w:pStyle w:val="ListParagraph"/>
              <w:numPr>
                <w:ilvl w:val="0"/>
                <w:numId w:val="2"/>
              </w:numPr>
            </w:pPr>
            <w:r>
              <w:t xml:space="preserve">We had mentioned wanting to make Colston Court a community asset.  The Town Council feared that if it </w:t>
            </w:r>
            <w:r w:rsidR="00946A9A">
              <w:t>were,</w:t>
            </w:r>
            <w:r>
              <w:t xml:space="preserve"> they would be obliged to take it on and keep it as a home for the elderly.  They have discussed developing it for</w:t>
            </w:r>
            <w:r w:rsidR="004B7147">
              <w:t xml:space="preserve"> </w:t>
            </w:r>
            <w:r>
              <w:t xml:space="preserve">council offices, a GP surgery and flats.  The owners L&amp;Q are in talks with Buckinghamshire Council. </w:t>
            </w:r>
            <w:r w:rsidR="004B7147">
              <w:t xml:space="preserve">  There are no residents, just guardians living in.</w:t>
            </w:r>
            <w:r>
              <w:t xml:space="preserve"> The Town Clerk is trying to find out what the</w:t>
            </w:r>
            <w:r w:rsidR="00946A9A">
              <w:t xml:space="preserve"> owner’s</w:t>
            </w:r>
            <w:r>
              <w:t xml:space="preserve"> intentions are.  Liz pointed out that</w:t>
            </w:r>
            <w:r w:rsidR="004B7147">
              <w:t xml:space="preserve"> listing as a community asset does not mean the council has to take it on, just that they get notified and have a six month window in which to put forward a business plan.  Liz will write to the Town Clerk with the wording for this.</w:t>
            </w:r>
          </w:p>
          <w:p w14:paraId="77757F6E" w14:textId="77777777" w:rsidR="00215A33" w:rsidRDefault="00215A33" w:rsidP="00347A1B">
            <w:pPr>
              <w:pStyle w:val="ListParagraph"/>
              <w:numPr>
                <w:ilvl w:val="0"/>
                <w:numId w:val="2"/>
              </w:numPr>
            </w:pPr>
            <w:r>
              <w:t>It was noted that there was much more to setting up a town GP surgery than just finding premises.</w:t>
            </w:r>
          </w:p>
          <w:p w14:paraId="2D8B91AF" w14:textId="0E7D20E2" w:rsidR="00215A33" w:rsidRDefault="00215A33" w:rsidP="00347A1B">
            <w:pPr>
              <w:pStyle w:val="ListParagraph"/>
              <w:numPr>
                <w:ilvl w:val="0"/>
                <w:numId w:val="2"/>
              </w:numPr>
            </w:pPr>
            <w:r>
              <w:t>Heritage buildings such as the cinema and The Grocer’s windows to be looked at when we review.</w:t>
            </w:r>
          </w:p>
        </w:tc>
        <w:tc>
          <w:tcPr>
            <w:tcW w:w="1366" w:type="dxa"/>
          </w:tcPr>
          <w:p w14:paraId="535744F3" w14:textId="77777777" w:rsidR="00347A1B" w:rsidRPr="00946A9A" w:rsidRDefault="00347A1B">
            <w:pPr>
              <w:rPr>
                <w:b/>
                <w:bCs/>
              </w:rPr>
            </w:pPr>
          </w:p>
          <w:p w14:paraId="64B90937" w14:textId="77777777" w:rsidR="00946A9A" w:rsidRPr="00946A9A" w:rsidRDefault="00946A9A">
            <w:pPr>
              <w:rPr>
                <w:b/>
                <w:bCs/>
              </w:rPr>
            </w:pPr>
          </w:p>
          <w:p w14:paraId="7E31F32B" w14:textId="77777777" w:rsidR="00946A9A" w:rsidRPr="00946A9A" w:rsidRDefault="00946A9A">
            <w:pPr>
              <w:rPr>
                <w:b/>
                <w:bCs/>
              </w:rPr>
            </w:pPr>
          </w:p>
          <w:p w14:paraId="17286266" w14:textId="77777777" w:rsidR="00946A9A" w:rsidRPr="00946A9A" w:rsidRDefault="00946A9A">
            <w:pPr>
              <w:rPr>
                <w:b/>
                <w:bCs/>
              </w:rPr>
            </w:pPr>
          </w:p>
          <w:p w14:paraId="3A803D09" w14:textId="77777777" w:rsidR="00946A9A" w:rsidRPr="00946A9A" w:rsidRDefault="00946A9A">
            <w:pPr>
              <w:rPr>
                <w:b/>
                <w:bCs/>
              </w:rPr>
            </w:pPr>
          </w:p>
          <w:p w14:paraId="25B612B1" w14:textId="77777777" w:rsidR="00946A9A" w:rsidRPr="00946A9A" w:rsidRDefault="00946A9A">
            <w:pPr>
              <w:rPr>
                <w:b/>
                <w:bCs/>
              </w:rPr>
            </w:pPr>
          </w:p>
          <w:p w14:paraId="6CC88F0B" w14:textId="77777777" w:rsidR="00946A9A" w:rsidRPr="00946A9A" w:rsidRDefault="00946A9A">
            <w:pPr>
              <w:rPr>
                <w:b/>
                <w:bCs/>
              </w:rPr>
            </w:pPr>
            <w:r w:rsidRPr="00946A9A">
              <w:rPr>
                <w:b/>
                <w:bCs/>
              </w:rPr>
              <w:t>Sue</w:t>
            </w:r>
          </w:p>
          <w:p w14:paraId="46FF37E5" w14:textId="77777777" w:rsidR="00946A9A" w:rsidRPr="00946A9A" w:rsidRDefault="00946A9A">
            <w:pPr>
              <w:rPr>
                <w:b/>
                <w:bCs/>
              </w:rPr>
            </w:pPr>
          </w:p>
          <w:p w14:paraId="2D3F81B6" w14:textId="77777777" w:rsidR="00946A9A" w:rsidRPr="00946A9A" w:rsidRDefault="00946A9A">
            <w:pPr>
              <w:rPr>
                <w:b/>
                <w:bCs/>
              </w:rPr>
            </w:pPr>
          </w:p>
          <w:p w14:paraId="12EB9209" w14:textId="77777777" w:rsidR="00946A9A" w:rsidRPr="00946A9A" w:rsidRDefault="00946A9A">
            <w:pPr>
              <w:rPr>
                <w:b/>
                <w:bCs/>
              </w:rPr>
            </w:pPr>
          </w:p>
          <w:p w14:paraId="51CA1442" w14:textId="77777777" w:rsidR="00946A9A" w:rsidRPr="00946A9A" w:rsidRDefault="00946A9A">
            <w:pPr>
              <w:rPr>
                <w:b/>
                <w:bCs/>
              </w:rPr>
            </w:pPr>
            <w:r w:rsidRPr="00946A9A">
              <w:rPr>
                <w:b/>
                <w:bCs/>
              </w:rPr>
              <w:t>Liz</w:t>
            </w:r>
          </w:p>
          <w:p w14:paraId="29FB3D4B" w14:textId="77777777" w:rsidR="00946A9A" w:rsidRPr="00946A9A" w:rsidRDefault="00946A9A">
            <w:pPr>
              <w:rPr>
                <w:b/>
                <w:bCs/>
              </w:rPr>
            </w:pPr>
          </w:p>
          <w:p w14:paraId="79951409" w14:textId="77777777" w:rsidR="00946A9A" w:rsidRPr="00946A9A" w:rsidRDefault="00946A9A">
            <w:pPr>
              <w:rPr>
                <w:b/>
                <w:bCs/>
              </w:rPr>
            </w:pPr>
          </w:p>
          <w:p w14:paraId="7FE678F3" w14:textId="77777777" w:rsidR="00946A9A" w:rsidRPr="00946A9A" w:rsidRDefault="00946A9A">
            <w:pPr>
              <w:rPr>
                <w:b/>
                <w:bCs/>
              </w:rPr>
            </w:pPr>
          </w:p>
          <w:p w14:paraId="5E60B240" w14:textId="723B8BB3" w:rsidR="00946A9A" w:rsidRPr="00946A9A" w:rsidRDefault="00946A9A">
            <w:pPr>
              <w:rPr>
                <w:b/>
                <w:bCs/>
              </w:rPr>
            </w:pPr>
            <w:r w:rsidRPr="00946A9A">
              <w:rPr>
                <w:b/>
                <w:bCs/>
              </w:rPr>
              <w:t>Steering Group</w:t>
            </w:r>
          </w:p>
        </w:tc>
      </w:tr>
      <w:tr w:rsidR="00215A33" w14:paraId="4D1E8D79" w14:textId="77777777" w:rsidTr="00827928">
        <w:tc>
          <w:tcPr>
            <w:tcW w:w="988" w:type="dxa"/>
          </w:tcPr>
          <w:p w14:paraId="53A7DB90" w14:textId="6DEF4CA4" w:rsidR="00215A33" w:rsidRPr="00946A9A" w:rsidRDefault="00215A33">
            <w:pPr>
              <w:rPr>
                <w:b/>
                <w:bCs/>
              </w:rPr>
            </w:pPr>
            <w:r w:rsidRPr="00946A9A">
              <w:rPr>
                <w:b/>
                <w:bCs/>
              </w:rPr>
              <w:t>What happens next</w:t>
            </w:r>
            <w:r w:rsidR="00DC2187">
              <w:rPr>
                <w:b/>
                <w:bCs/>
              </w:rPr>
              <w:t>:</w:t>
            </w:r>
          </w:p>
        </w:tc>
        <w:tc>
          <w:tcPr>
            <w:tcW w:w="6662" w:type="dxa"/>
          </w:tcPr>
          <w:p w14:paraId="4B335971" w14:textId="21845CF8" w:rsidR="00215A33" w:rsidRDefault="00215A33" w:rsidP="00347A1B">
            <w:pPr>
              <w:pStyle w:val="ListParagraph"/>
              <w:numPr>
                <w:ilvl w:val="0"/>
                <w:numId w:val="2"/>
              </w:numPr>
            </w:pPr>
            <w:r>
              <w:t>Becky to complete the re</w:t>
            </w:r>
            <w:r w:rsidR="00DC2187">
              <w:t>mainder</w:t>
            </w:r>
            <w:r>
              <w:t xml:space="preserve"> of the NP update with a light touch so that it can get back to the Steering Group for review quickly.</w:t>
            </w:r>
          </w:p>
          <w:p w14:paraId="687CC5CC" w14:textId="77777777" w:rsidR="00215A33" w:rsidRDefault="00215A33" w:rsidP="00347A1B">
            <w:pPr>
              <w:pStyle w:val="ListParagraph"/>
              <w:numPr>
                <w:ilvl w:val="0"/>
                <w:numId w:val="2"/>
              </w:numPr>
            </w:pPr>
            <w:r>
              <w:t>Steering Group to review NP without delay and to agree order of priority for release of Green Belt sites identified in assessment.</w:t>
            </w:r>
          </w:p>
          <w:p w14:paraId="699F0EFB" w14:textId="4C17F926" w:rsidR="00176E1E" w:rsidRDefault="00176E1E" w:rsidP="00347A1B">
            <w:pPr>
              <w:pStyle w:val="ListParagraph"/>
              <w:numPr>
                <w:ilvl w:val="0"/>
                <w:numId w:val="2"/>
              </w:numPr>
            </w:pPr>
            <w:r>
              <w:t xml:space="preserve">Liz </w:t>
            </w:r>
            <w:r w:rsidR="00946A9A">
              <w:t xml:space="preserve">to </w:t>
            </w:r>
            <w:r>
              <w:t>liaise with Sue, Town Clerk</w:t>
            </w:r>
            <w:r w:rsidR="00946A9A">
              <w:t>,</w:t>
            </w:r>
            <w:r>
              <w:t xml:space="preserve"> re grant for design code.</w:t>
            </w:r>
          </w:p>
        </w:tc>
        <w:tc>
          <w:tcPr>
            <w:tcW w:w="1366" w:type="dxa"/>
          </w:tcPr>
          <w:p w14:paraId="06D5E3D8" w14:textId="77777777" w:rsidR="00215A33" w:rsidRPr="00946A9A" w:rsidRDefault="00176E1E">
            <w:pPr>
              <w:rPr>
                <w:b/>
                <w:bCs/>
              </w:rPr>
            </w:pPr>
            <w:r w:rsidRPr="00946A9A">
              <w:rPr>
                <w:b/>
                <w:bCs/>
              </w:rPr>
              <w:t>Becky</w:t>
            </w:r>
          </w:p>
          <w:p w14:paraId="502EEB7B" w14:textId="77777777" w:rsidR="00176E1E" w:rsidRPr="00946A9A" w:rsidRDefault="00176E1E">
            <w:pPr>
              <w:rPr>
                <w:b/>
                <w:bCs/>
              </w:rPr>
            </w:pPr>
          </w:p>
          <w:p w14:paraId="0738D4B8" w14:textId="77777777" w:rsidR="00176E1E" w:rsidRPr="00946A9A" w:rsidRDefault="00176E1E">
            <w:pPr>
              <w:rPr>
                <w:b/>
                <w:bCs/>
              </w:rPr>
            </w:pPr>
          </w:p>
          <w:p w14:paraId="3491FDD4" w14:textId="77777777" w:rsidR="00176E1E" w:rsidRPr="00946A9A" w:rsidRDefault="00176E1E">
            <w:pPr>
              <w:rPr>
                <w:b/>
                <w:bCs/>
              </w:rPr>
            </w:pPr>
            <w:r w:rsidRPr="00946A9A">
              <w:rPr>
                <w:b/>
                <w:bCs/>
              </w:rPr>
              <w:t>Steering Group</w:t>
            </w:r>
          </w:p>
          <w:p w14:paraId="68B8EB54" w14:textId="77777777" w:rsidR="00176E1E" w:rsidRPr="00946A9A" w:rsidRDefault="00176E1E">
            <w:pPr>
              <w:rPr>
                <w:b/>
                <w:bCs/>
              </w:rPr>
            </w:pPr>
          </w:p>
          <w:p w14:paraId="160EB410" w14:textId="792104A4" w:rsidR="00176E1E" w:rsidRPr="00946A9A" w:rsidRDefault="00176E1E">
            <w:pPr>
              <w:rPr>
                <w:b/>
                <w:bCs/>
              </w:rPr>
            </w:pPr>
            <w:r w:rsidRPr="00946A9A">
              <w:rPr>
                <w:b/>
                <w:bCs/>
              </w:rPr>
              <w:t>Liz/Sue</w:t>
            </w:r>
          </w:p>
        </w:tc>
      </w:tr>
    </w:tbl>
    <w:p w14:paraId="76B8105C" w14:textId="77777777" w:rsidR="00827928" w:rsidRDefault="00827928"/>
    <w:sectPr w:rsidR="00827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24E"/>
    <w:multiLevelType w:val="hybridMultilevel"/>
    <w:tmpl w:val="D6F02DF2"/>
    <w:lvl w:ilvl="0" w:tplc="08090001">
      <w:start w:val="1"/>
      <w:numFmt w:val="bullet"/>
      <w:lvlText w:val=""/>
      <w:lvlJc w:val="left"/>
      <w:pPr>
        <w:ind w:left="720" w:hanging="360"/>
      </w:pPr>
      <w:rPr>
        <w:rFonts w:ascii="Symbol" w:hAnsi="Symbol" w:hint="default"/>
      </w:rPr>
    </w:lvl>
    <w:lvl w:ilvl="1" w:tplc="6F5A53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37ECC"/>
    <w:multiLevelType w:val="hybridMultilevel"/>
    <w:tmpl w:val="398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28"/>
    <w:rsid w:val="00166CDF"/>
    <w:rsid w:val="00176E1E"/>
    <w:rsid w:val="001B2AA8"/>
    <w:rsid w:val="00215A33"/>
    <w:rsid w:val="00347A1B"/>
    <w:rsid w:val="003F6979"/>
    <w:rsid w:val="004B7147"/>
    <w:rsid w:val="006308BC"/>
    <w:rsid w:val="00827928"/>
    <w:rsid w:val="00946A9A"/>
    <w:rsid w:val="00B53849"/>
    <w:rsid w:val="00BE6114"/>
    <w:rsid w:val="00D366AA"/>
    <w:rsid w:val="00DC2187"/>
    <w:rsid w:val="00E06BC0"/>
    <w:rsid w:val="00ED6AB3"/>
    <w:rsid w:val="00F325B1"/>
    <w:rsid w:val="00F4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C523"/>
  <w15:chartTrackingRefBased/>
  <w15:docId w15:val="{E573A11C-BEAA-412B-9586-8DC9AEE5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11</cp:revision>
  <dcterms:created xsi:type="dcterms:W3CDTF">2021-04-02T07:43:00Z</dcterms:created>
  <dcterms:modified xsi:type="dcterms:W3CDTF">2021-04-02T08:51:00Z</dcterms:modified>
</cp:coreProperties>
</file>