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5111" w14:textId="424AF911" w:rsidR="00614793" w:rsidRDefault="00EC01BF">
      <w:r>
        <w:rPr>
          <w:noProof/>
        </w:rPr>
        <w:drawing>
          <wp:inline distT="0" distB="0" distL="0" distR="0" wp14:anchorId="465AA73D" wp14:editId="21CCE3EA">
            <wp:extent cx="126174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1CBF4" w14:textId="77C79BF2" w:rsidR="00EC01BF" w:rsidRPr="00EC01BF" w:rsidRDefault="00EC01BF" w:rsidP="00EC01BF">
      <w:pPr>
        <w:jc w:val="center"/>
        <w:rPr>
          <w:b/>
          <w:bCs/>
          <w:sz w:val="24"/>
          <w:szCs w:val="24"/>
        </w:rPr>
      </w:pPr>
      <w:r w:rsidRPr="00EC01BF">
        <w:rPr>
          <w:b/>
          <w:bCs/>
          <w:sz w:val="24"/>
          <w:szCs w:val="24"/>
        </w:rPr>
        <w:t>Gerrards Cross Neighbourhood Plan</w:t>
      </w:r>
    </w:p>
    <w:p w14:paraId="3FB694FD" w14:textId="35B67C84" w:rsidR="00EC01BF" w:rsidRDefault="00EC01BF" w:rsidP="00EC01BF">
      <w:pPr>
        <w:jc w:val="center"/>
        <w:rPr>
          <w:b/>
          <w:bCs/>
          <w:sz w:val="24"/>
          <w:szCs w:val="24"/>
        </w:rPr>
      </w:pPr>
      <w:r w:rsidRPr="00EC01BF">
        <w:rPr>
          <w:b/>
          <w:bCs/>
          <w:sz w:val="24"/>
          <w:szCs w:val="24"/>
        </w:rPr>
        <w:t>Minutes of Steering Group Meeting</w:t>
      </w:r>
      <w:r w:rsidR="007C1D93">
        <w:rPr>
          <w:b/>
          <w:bCs/>
          <w:sz w:val="24"/>
          <w:szCs w:val="24"/>
        </w:rPr>
        <w:t xml:space="preserve"> at 18.30 on</w:t>
      </w:r>
      <w:r w:rsidRPr="00EC01BF">
        <w:rPr>
          <w:b/>
          <w:bCs/>
          <w:sz w:val="24"/>
          <w:szCs w:val="24"/>
        </w:rPr>
        <w:t xml:space="preserve"> 29</w:t>
      </w:r>
      <w:r w:rsidRPr="00EC01BF">
        <w:rPr>
          <w:b/>
          <w:bCs/>
          <w:sz w:val="24"/>
          <w:szCs w:val="24"/>
          <w:vertAlign w:val="superscript"/>
        </w:rPr>
        <w:t>th</w:t>
      </w:r>
      <w:r w:rsidRPr="00EC01BF">
        <w:rPr>
          <w:b/>
          <w:bCs/>
          <w:sz w:val="24"/>
          <w:szCs w:val="24"/>
        </w:rPr>
        <w:t xml:space="preserve"> September 2021 on Zoom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224"/>
      </w:tblGrid>
      <w:tr w:rsidR="00EC01BF" w14:paraId="0D13FEB7" w14:textId="77777777" w:rsidTr="00A5569F">
        <w:tc>
          <w:tcPr>
            <w:tcW w:w="1555" w:type="dxa"/>
          </w:tcPr>
          <w:p w14:paraId="7F87759D" w14:textId="114758D9" w:rsidR="00EC01BF" w:rsidRDefault="00EC01BF" w:rsidP="00EC01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Present:</w:t>
            </w:r>
          </w:p>
        </w:tc>
        <w:tc>
          <w:tcPr>
            <w:tcW w:w="6237" w:type="dxa"/>
          </w:tcPr>
          <w:p w14:paraId="0AB7F309" w14:textId="3EA59B41" w:rsidR="00EC01BF" w:rsidRPr="00EC01BF" w:rsidRDefault="00EC01BF" w:rsidP="00EC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(Town Clerk), Diane, Norman, Hellen, Sue Z, Nick, Liz, Becky, Jaspal</w:t>
            </w:r>
          </w:p>
        </w:tc>
        <w:tc>
          <w:tcPr>
            <w:tcW w:w="1224" w:type="dxa"/>
          </w:tcPr>
          <w:p w14:paraId="4DF3626E" w14:textId="5134ECCC" w:rsidR="00EC01BF" w:rsidRDefault="00EC01BF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EC01BF" w14:paraId="123DFA92" w14:textId="77777777" w:rsidTr="00A5569F">
        <w:tc>
          <w:tcPr>
            <w:tcW w:w="1555" w:type="dxa"/>
          </w:tcPr>
          <w:p w14:paraId="531F6368" w14:textId="36F5E0A8" w:rsidR="00EC01BF" w:rsidRDefault="00EC01BF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Apologies:</w:t>
            </w:r>
          </w:p>
        </w:tc>
        <w:tc>
          <w:tcPr>
            <w:tcW w:w="6237" w:type="dxa"/>
          </w:tcPr>
          <w:p w14:paraId="76357E12" w14:textId="5274936C" w:rsidR="00EC01BF" w:rsidRPr="00EC01BF" w:rsidRDefault="00EC01BF" w:rsidP="00EC01BF">
            <w:pPr>
              <w:rPr>
                <w:sz w:val="24"/>
                <w:szCs w:val="24"/>
              </w:rPr>
            </w:pPr>
            <w:r w:rsidRPr="00EC01BF">
              <w:rPr>
                <w:sz w:val="24"/>
                <w:szCs w:val="24"/>
              </w:rPr>
              <w:t>Alistair, Julia, Jane, Heather, Richard</w:t>
            </w:r>
          </w:p>
        </w:tc>
        <w:tc>
          <w:tcPr>
            <w:tcW w:w="1224" w:type="dxa"/>
          </w:tcPr>
          <w:p w14:paraId="7D326AF3" w14:textId="77777777" w:rsidR="00EC01BF" w:rsidRDefault="00EC01BF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1BF" w14:paraId="2558156F" w14:textId="77777777" w:rsidTr="00A5569F">
        <w:tc>
          <w:tcPr>
            <w:tcW w:w="1555" w:type="dxa"/>
          </w:tcPr>
          <w:p w14:paraId="6EC2641D" w14:textId="6D0A163F" w:rsidR="00EC01BF" w:rsidRDefault="00EC01BF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Welcome:</w:t>
            </w:r>
          </w:p>
        </w:tc>
        <w:tc>
          <w:tcPr>
            <w:tcW w:w="6237" w:type="dxa"/>
          </w:tcPr>
          <w:p w14:paraId="3287ABC4" w14:textId="364557C1" w:rsidR="00EC01BF" w:rsidRPr="00EC01BF" w:rsidRDefault="00EC01BF" w:rsidP="00EC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Norman welcomed everyone to the meeting which was meant to be in person but due to the fuel shortage had to be on Zoom and he thanked Sue</w:t>
            </w:r>
            <w:r w:rsidR="000B6357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 for facilitating that.  Everyone was thanked for sticking with the </w:t>
            </w:r>
            <w:r w:rsidR="000B635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lan and Jaspal was welcomed to the group.  The </w:t>
            </w:r>
            <w:r w:rsidR="00537F53">
              <w:rPr>
                <w:sz w:val="24"/>
                <w:szCs w:val="24"/>
              </w:rPr>
              <w:t>agenda</w:t>
            </w:r>
            <w:r>
              <w:rPr>
                <w:sz w:val="24"/>
                <w:szCs w:val="24"/>
              </w:rPr>
              <w:t xml:space="preserve"> was to go through the draft as circulated.  Becky edit</w:t>
            </w:r>
            <w:r w:rsidR="004B7DBC">
              <w:rPr>
                <w:sz w:val="24"/>
                <w:szCs w:val="24"/>
              </w:rPr>
              <w:t>ed and made corrections to</w:t>
            </w:r>
            <w:r>
              <w:rPr>
                <w:sz w:val="24"/>
                <w:szCs w:val="24"/>
              </w:rPr>
              <w:t xml:space="preserve"> the plan as we went through it.  The following </w:t>
            </w:r>
            <w:r w:rsidR="002B651B">
              <w:rPr>
                <w:sz w:val="24"/>
                <w:szCs w:val="24"/>
              </w:rPr>
              <w:t>observations were made:</w:t>
            </w:r>
          </w:p>
        </w:tc>
        <w:tc>
          <w:tcPr>
            <w:tcW w:w="1224" w:type="dxa"/>
          </w:tcPr>
          <w:p w14:paraId="19D5422A" w14:textId="77777777" w:rsidR="00EC01BF" w:rsidRDefault="00EC01BF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1BF" w14:paraId="025C3A83" w14:textId="77777777" w:rsidTr="00A5569F">
        <w:tc>
          <w:tcPr>
            <w:tcW w:w="1555" w:type="dxa"/>
          </w:tcPr>
          <w:p w14:paraId="3F3B0470" w14:textId="28BDA649" w:rsidR="00EC01BF" w:rsidRPr="00EA74AA" w:rsidRDefault="002B651B" w:rsidP="00EA74AA">
            <w:pPr>
              <w:rPr>
                <w:b/>
                <w:bCs/>
                <w:sz w:val="24"/>
                <w:szCs w:val="24"/>
              </w:rPr>
            </w:pPr>
            <w:r w:rsidRPr="00EA74AA">
              <w:rPr>
                <w:b/>
                <w:bCs/>
                <w:sz w:val="24"/>
                <w:szCs w:val="24"/>
              </w:rPr>
              <w:t>Plan</w:t>
            </w:r>
            <w:r w:rsidR="0098706F">
              <w:rPr>
                <w:b/>
                <w:bCs/>
                <w:sz w:val="24"/>
                <w:szCs w:val="24"/>
              </w:rPr>
              <w:t xml:space="preserve"> </w:t>
            </w:r>
            <w:r w:rsidRPr="00EA74AA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237" w:type="dxa"/>
          </w:tcPr>
          <w:p w14:paraId="5626109B" w14:textId="26047AC6" w:rsidR="00EC01BF" w:rsidRPr="002B651B" w:rsidRDefault="002B651B" w:rsidP="002B651B">
            <w:pPr>
              <w:rPr>
                <w:sz w:val="24"/>
                <w:szCs w:val="24"/>
              </w:rPr>
            </w:pPr>
            <w:r w:rsidRPr="002B651B">
              <w:rPr>
                <w:sz w:val="24"/>
                <w:szCs w:val="24"/>
              </w:rPr>
              <w:t>Although we are free to change the end date, the start date has to be when the NP was designated</w:t>
            </w:r>
            <w:r w:rsidR="004B7DBC">
              <w:rPr>
                <w:sz w:val="24"/>
                <w:szCs w:val="24"/>
              </w:rPr>
              <w:t xml:space="preserve"> i.e. 2017</w:t>
            </w:r>
            <w:r w:rsidRPr="002B651B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0D57F4EF" w14:textId="77777777" w:rsidR="00EC01BF" w:rsidRDefault="00EC01BF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76C8" w14:paraId="3953706F" w14:textId="77777777" w:rsidTr="00A5569F">
        <w:tc>
          <w:tcPr>
            <w:tcW w:w="1555" w:type="dxa"/>
          </w:tcPr>
          <w:p w14:paraId="2D7115EF" w14:textId="3CC1E2C4" w:rsidR="004C76C8" w:rsidRDefault="004C76C8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Map:</w:t>
            </w:r>
          </w:p>
        </w:tc>
        <w:tc>
          <w:tcPr>
            <w:tcW w:w="6237" w:type="dxa"/>
          </w:tcPr>
          <w:p w14:paraId="666337BB" w14:textId="5EEF21F1" w:rsidR="004C76C8" w:rsidRPr="002B651B" w:rsidRDefault="004C76C8" w:rsidP="002B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map is the one used when the NP was designated.</w:t>
            </w:r>
          </w:p>
        </w:tc>
        <w:tc>
          <w:tcPr>
            <w:tcW w:w="1224" w:type="dxa"/>
          </w:tcPr>
          <w:p w14:paraId="075DECD6" w14:textId="77777777" w:rsidR="004C76C8" w:rsidRDefault="004C76C8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01BF" w14:paraId="580717AC" w14:textId="77777777" w:rsidTr="00A5569F">
        <w:tc>
          <w:tcPr>
            <w:tcW w:w="1555" w:type="dxa"/>
          </w:tcPr>
          <w:p w14:paraId="273D6438" w14:textId="1B60948B" w:rsidR="00EC01BF" w:rsidRDefault="002B651B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Evidence Base:</w:t>
            </w:r>
          </w:p>
        </w:tc>
        <w:tc>
          <w:tcPr>
            <w:tcW w:w="6237" w:type="dxa"/>
          </w:tcPr>
          <w:p w14:paraId="793A8DC3" w14:textId="396B3E6E" w:rsidR="00EC01BF" w:rsidRPr="002B651B" w:rsidRDefault="002B651B" w:rsidP="002B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be created from what we have done and will be part of the formatting process.  Hellen will create a page on the GXNP website for this and it can go on the Town Council website too.</w:t>
            </w:r>
          </w:p>
        </w:tc>
        <w:tc>
          <w:tcPr>
            <w:tcW w:w="1224" w:type="dxa"/>
          </w:tcPr>
          <w:p w14:paraId="565D6561" w14:textId="559E3E50" w:rsidR="00EC01BF" w:rsidRDefault="002B651B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Hellen</w:t>
            </w:r>
          </w:p>
        </w:tc>
      </w:tr>
      <w:tr w:rsidR="00F90D5E" w14:paraId="639FFC35" w14:textId="77777777" w:rsidTr="00A5569F">
        <w:tc>
          <w:tcPr>
            <w:tcW w:w="1555" w:type="dxa"/>
          </w:tcPr>
          <w:p w14:paraId="3A2B6262" w14:textId="726060D1" w:rsidR="00F90D5E" w:rsidRDefault="00E970B7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2.2 </w:t>
            </w:r>
            <w:r w:rsidR="00F90D5E">
              <w:rPr>
                <w:b/>
                <w:bCs/>
                <w:sz w:val="24"/>
                <w:szCs w:val="24"/>
              </w:rPr>
              <w:t>GXCA</w:t>
            </w:r>
          </w:p>
        </w:tc>
        <w:tc>
          <w:tcPr>
            <w:tcW w:w="6237" w:type="dxa"/>
          </w:tcPr>
          <w:p w14:paraId="2D6A0E76" w14:textId="2C7E7945" w:rsidR="00F90D5E" w:rsidRDefault="0075320A" w:rsidP="002B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Hellen to provide link to activities at GXCA and also </w:t>
            </w:r>
            <w:r w:rsidR="00C46685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printable list for appendix needed for hard copies of </w:t>
            </w:r>
            <w:r w:rsidR="00F8383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lan.</w:t>
            </w:r>
          </w:p>
        </w:tc>
        <w:tc>
          <w:tcPr>
            <w:tcW w:w="1224" w:type="dxa"/>
          </w:tcPr>
          <w:p w14:paraId="58B99BEF" w14:textId="31ADE4F6" w:rsidR="00F90D5E" w:rsidRDefault="0075320A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Hellen</w:t>
            </w:r>
          </w:p>
        </w:tc>
      </w:tr>
      <w:tr w:rsidR="00EC01BF" w14:paraId="01D820BE" w14:textId="77777777" w:rsidTr="00A5569F">
        <w:tc>
          <w:tcPr>
            <w:tcW w:w="1555" w:type="dxa"/>
          </w:tcPr>
          <w:p w14:paraId="23240EBB" w14:textId="57FE84B2" w:rsidR="00EC01BF" w:rsidRDefault="00EA74AA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3.0 </w:t>
            </w:r>
            <w:r w:rsidR="002B651B">
              <w:rPr>
                <w:b/>
                <w:bCs/>
                <w:sz w:val="24"/>
                <w:szCs w:val="24"/>
              </w:rPr>
              <w:t>Census Data:</w:t>
            </w:r>
          </w:p>
        </w:tc>
        <w:tc>
          <w:tcPr>
            <w:tcW w:w="6237" w:type="dxa"/>
          </w:tcPr>
          <w:p w14:paraId="3955EF54" w14:textId="30EA1179" w:rsidR="00EC01BF" w:rsidRPr="002B651B" w:rsidRDefault="002B651B" w:rsidP="002B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2021 census data will not be available </w:t>
            </w:r>
            <w:r w:rsidR="008B2077">
              <w:rPr>
                <w:sz w:val="24"/>
                <w:szCs w:val="24"/>
              </w:rPr>
              <w:t>until March 2023 so 2011 is what we have to use.</w:t>
            </w:r>
          </w:p>
        </w:tc>
        <w:tc>
          <w:tcPr>
            <w:tcW w:w="1224" w:type="dxa"/>
          </w:tcPr>
          <w:p w14:paraId="30CB49BA" w14:textId="77777777" w:rsidR="00EC01BF" w:rsidRDefault="00EC01BF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320A" w14:paraId="0469B4BC" w14:textId="77777777" w:rsidTr="00A5569F">
        <w:tc>
          <w:tcPr>
            <w:tcW w:w="1555" w:type="dxa"/>
          </w:tcPr>
          <w:p w14:paraId="16E2B71E" w14:textId="23C541A2" w:rsidR="0075320A" w:rsidRDefault="0075320A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14:paraId="1297C667" w14:textId="71F2D4E6" w:rsidR="0075320A" w:rsidRDefault="0075320A" w:rsidP="002B6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Jaspal to confirm if the 280 dwellings have been comp</w:t>
            </w:r>
            <w:r w:rsidR="002562D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eted.</w:t>
            </w:r>
          </w:p>
        </w:tc>
        <w:tc>
          <w:tcPr>
            <w:tcW w:w="1224" w:type="dxa"/>
          </w:tcPr>
          <w:p w14:paraId="63A3225A" w14:textId="1909A85F" w:rsidR="0075320A" w:rsidRDefault="0075320A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Jaspal</w:t>
            </w:r>
          </w:p>
        </w:tc>
      </w:tr>
      <w:tr w:rsidR="00EC01BF" w14:paraId="3F40D3AC" w14:textId="77777777" w:rsidTr="00A5569F">
        <w:tc>
          <w:tcPr>
            <w:tcW w:w="1555" w:type="dxa"/>
          </w:tcPr>
          <w:p w14:paraId="1D84EF93" w14:textId="34CA8C8C" w:rsidR="00EC01BF" w:rsidRDefault="00A5569F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 1</w:t>
            </w:r>
            <w:r w:rsidR="00DF456B">
              <w:rPr>
                <w:b/>
                <w:bCs/>
                <w:sz w:val="24"/>
                <w:szCs w:val="24"/>
              </w:rPr>
              <w:t>,</w:t>
            </w:r>
          </w:p>
          <w:p w14:paraId="5B6CC707" w14:textId="18A77949" w:rsidR="00CE5DB4" w:rsidRDefault="00CE5DB4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Policy 1:</w:t>
            </w:r>
          </w:p>
        </w:tc>
        <w:tc>
          <w:tcPr>
            <w:tcW w:w="6237" w:type="dxa"/>
          </w:tcPr>
          <w:p w14:paraId="5C3AC6CC" w14:textId="77777777" w:rsidR="00EC01BF" w:rsidRDefault="004B7DBC" w:rsidP="00A5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law has changed.  Resist ‘where appropriate’.  We need to define the ‘core retail area’.  SG members to email suggestions to Secretary.</w:t>
            </w:r>
          </w:p>
          <w:p w14:paraId="771C459D" w14:textId="43C506B9" w:rsidR="008F532D" w:rsidRPr="00A5569F" w:rsidRDefault="008F532D" w:rsidP="00A5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Photos of where this has happened in Oak End Way needed.</w:t>
            </w:r>
          </w:p>
        </w:tc>
        <w:tc>
          <w:tcPr>
            <w:tcW w:w="1224" w:type="dxa"/>
          </w:tcPr>
          <w:p w14:paraId="12A7825D" w14:textId="266D261C" w:rsidR="00EC01BF" w:rsidRDefault="004B7DBC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</w:t>
            </w:r>
          </w:p>
        </w:tc>
      </w:tr>
      <w:tr w:rsidR="004B7DBC" w14:paraId="073AFDEB" w14:textId="77777777" w:rsidTr="00A5569F">
        <w:tc>
          <w:tcPr>
            <w:tcW w:w="1555" w:type="dxa"/>
          </w:tcPr>
          <w:p w14:paraId="61A605FD" w14:textId="0E1A659B" w:rsidR="004B7DBC" w:rsidRDefault="004B7DBC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 3</w:t>
            </w:r>
            <w:r w:rsidR="00DF456B">
              <w:rPr>
                <w:b/>
                <w:bCs/>
                <w:sz w:val="24"/>
                <w:szCs w:val="24"/>
              </w:rPr>
              <w:t>,</w:t>
            </w:r>
          </w:p>
          <w:p w14:paraId="39AA559F" w14:textId="2EBC8417" w:rsidR="00903AD5" w:rsidRDefault="00903AD5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Policy 3:</w:t>
            </w:r>
          </w:p>
        </w:tc>
        <w:tc>
          <w:tcPr>
            <w:tcW w:w="6237" w:type="dxa"/>
          </w:tcPr>
          <w:p w14:paraId="56A393FF" w14:textId="2785695F" w:rsidR="004B7DBC" w:rsidRDefault="004B7DBC" w:rsidP="00A5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no design guide – remove.  Signs have to go through planning permission. Solid shutters can look ‘inner city’. SG members to walk round GX to look at </w:t>
            </w:r>
            <w:r w:rsidR="00552808">
              <w:rPr>
                <w:sz w:val="24"/>
                <w:szCs w:val="24"/>
              </w:rPr>
              <w:t xml:space="preserve">positioning of </w:t>
            </w:r>
            <w:r>
              <w:rPr>
                <w:sz w:val="24"/>
                <w:szCs w:val="24"/>
              </w:rPr>
              <w:t>signage and feed back comments and suggestions to Secretary to pass to Liz and Becky.</w:t>
            </w:r>
          </w:p>
        </w:tc>
        <w:tc>
          <w:tcPr>
            <w:tcW w:w="1224" w:type="dxa"/>
          </w:tcPr>
          <w:p w14:paraId="5C71724E" w14:textId="69D80EE2" w:rsidR="004B7DBC" w:rsidRDefault="004B7DBC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</w:t>
            </w:r>
          </w:p>
        </w:tc>
      </w:tr>
      <w:tr w:rsidR="00DD159F" w14:paraId="183F6EE7" w14:textId="77777777" w:rsidTr="00A5569F">
        <w:tc>
          <w:tcPr>
            <w:tcW w:w="1555" w:type="dxa"/>
          </w:tcPr>
          <w:p w14:paraId="3498040C" w14:textId="40412B73" w:rsidR="00DD159F" w:rsidRDefault="00DD159F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 6</w:t>
            </w:r>
            <w:r w:rsidR="00DF456B">
              <w:rPr>
                <w:b/>
                <w:bCs/>
                <w:sz w:val="24"/>
                <w:szCs w:val="24"/>
              </w:rPr>
              <w:t>,</w:t>
            </w:r>
          </w:p>
          <w:p w14:paraId="1F0017B7" w14:textId="15B7E0D1" w:rsidR="00DD159F" w:rsidRDefault="00DD159F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Policy 6:</w:t>
            </w:r>
          </w:p>
        </w:tc>
        <w:tc>
          <w:tcPr>
            <w:tcW w:w="6237" w:type="dxa"/>
          </w:tcPr>
          <w:p w14:paraId="619A8419" w14:textId="367037C6" w:rsidR="00DD159F" w:rsidRDefault="00BF5F53" w:rsidP="00A5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guide not required.  Refer to Townscape</w:t>
            </w:r>
            <w:r w:rsidR="00DF456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7FCA8AE5" w14:textId="77777777" w:rsidR="00DD159F" w:rsidRDefault="00DD159F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3DA2" w14:paraId="7BC5A819" w14:textId="77777777" w:rsidTr="00A5569F">
        <w:tc>
          <w:tcPr>
            <w:tcW w:w="1555" w:type="dxa"/>
          </w:tcPr>
          <w:p w14:paraId="650CFD7B" w14:textId="7BAFCB08" w:rsidR="00273DA2" w:rsidRDefault="00273DA2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 7:</w:t>
            </w:r>
          </w:p>
        </w:tc>
        <w:tc>
          <w:tcPr>
            <w:tcW w:w="6237" w:type="dxa"/>
          </w:tcPr>
          <w:p w14:paraId="3E653BF0" w14:textId="6C0F1B42" w:rsidR="00273DA2" w:rsidRDefault="00273DA2" w:rsidP="00A5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Changed to 2/3 beds</w:t>
            </w:r>
          </w:p>
        </w:tc>
        <w:tc>
          <w:tcPr>
            <w:tcW w:w="1224" w:type="dxa"/>
          </w:tcPr>
          <w:p w14:paraId="4CB94CD7" w14:textId="77777777" w:rsidR="00273DA2" w:rsidRDefault="00273DA2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3456" w14:paraId="08F30E3A" w14:textId="77777777" w:rsidTr="00A5569F">
        <w:tc>
          <w:tcPr>
            <w:tcW w:w="1555" w:type="dxa"/>
          </w:tcPr>
          <w:p w14:paraId="1F28FF42" w14:textId="77777777" w:rsidR="008E3456" w:rsidRDefault="00DF456B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 12,</w:t>
            </w:r>
          </w:p>
          <w:p w14:paraId="03ED7C24" w14:textId="23E693C1" w:rsidR="00DF456B" w:rsidRDefault="00DF456B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Policy 13:</w:t>
            </w:r>
          </w:p>
        </w:tc>
        <w:tc>
          <w:tcPr>
            <w:tcW w:w="6237" w:type="dxa"/>
          </w:tcPr>
          <w:p w14:paraId="48C02348" w14:textId="1E0B66B7" w:rsidR="008E3456" w:rsidRDefault="00DF456B" w:rsidP="00A5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‘With the exception of the allocated site at Orchehill Rise…’</w:t>
            </w:r>
          </w:p>
        </w:tc>
        <w:tc>
          <w:tcPr>
            <w:tcW w:w="1224" w:type="dxa"/>
          </w:tcPr>
          <w:p w14:paraId="0E164F76" w14:textId="77777777" w:rsidR="008E3456" w:rsidRDefault="008E3456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9D5" w14:paraId="45F99332" w14:textId="77777777" w:rsidTr="00A5569F">
        <w:tc>
          <w:tcPr>
            <w:tcW w:w="1555" w:type="dxa"/>
          </w:tcPr>
          <w:p w14:paraId="4A35C14C" w14:textId="77777777" w:rsidR="004149D5" w:rsidRDefault="004149D5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 18,</w:t>
            </w:r>
          </w:p>
          <w:p w14:paraId="6E14FB05" w14:textId="022E6212" w:rsidR="004149D5" w:rsidRDefault="004149D5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Policy 19:</w:t>
            </w:r>
          </w:p>
        </w:tc>
        <w:tc>
          <w:tcPr>
            <w:tcW w:w="6237" w:type="dxa"/>
          </w:tcPr>
          <w:p w14:paraId="35EEDF96" w14:textId="3AE9300A" w:rsidR="004149D5" w:rsidRDefault="004149D5" w:rsidP="00A556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</w:t>
            </w:r>
            <w:r w:rsidR="00931598">
              <w:rPr>
                <w:sz w:val="24"/>
                <w:szCs w:val="24"/>
              </w:rPr>
              <w:t>ps</w:t>
            </w:r>
            <w:r>
              <w:rPr>
                <w:sz w:val="24"/>
                <w:szCs w:val="24"/>
              </w:rPr>
              <w:t>eys</w:t>
            </w:r>
            <w:proofErr w:type="spellEnd"/>
            <w:r>
              <w:rPr>
                <w:sz w:val="24"/>
                <w:szCs w:val="24"/>
              </w:rPr>
              <w:t xml:space="preserve"> Wood is too large to be a local ‘green space’ but is</w:t>
            </w:r>
            <w:r w:rsidR="00931598">
              <w:rPr>
                <w:sz w:val="24"/>
                <w:szCs w:val="24"/>
              </w:rPr>
              <w:t xml:space="preserve"> protected by</w:t>
            </w:r>
            <w:r>
              <w:rPr>
                <w:sz w:val="24"/>
                <w:szCs w:val="24"/>
              </w:rPr>
              <w:t xml:space="preserve"> green belt.  </w:t>
            </w:r>
            <w:r w:rsidR="004C76C8">
              <w:rPr>
                <w:sz w:val="24"/>
                <w:szCs w:val="24"/>
              </w:rPr>
              <w:t xml:space="preserve">Cannot protect areas outside NP </w:t>
            </w:r>
            <w:r w:rsidR="004C76C8">
              <w:rPr>
                <w:sz w:val="24"/>
                <w:szCs w:val="24"/>
              </w:rPr>
              <w:lastRenderedPageBreak/>
              <w:t xml:space="preserve">boundary. </w:t>
            </w:r>
            <w:r>
              <w:rPr>
                <w:sz w:val="24"/>
                <w:szCs w:val="24"/>
              </w:rPr>
              <w:t>Hellen to name areas in Beaconsfield gap and Jaspal to identity areas in Ta</w:t>
            </w:r>
            <w:r w:rsidR="00AC591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ling End gap.</w:t>
            </w:r>
          </w:p>
        </w:tc>
        <w:tc>
          <w:tcPr>
            <w:tcW w:w="1224" w:type="dxa"/>
          </w:tcPr>
          <w:p w14:paraId="17351870" w14:textId="772DF10F" w:rsidR="004149D5" w:rsidRDefault="004149D5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510B21" w14:textId="2324C67C" w:rsidR="00AC5919" w:rsidRDefault="00AC5919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47B606" w14:textId="65E7D8CB" w:rsidR="00F83838" w:rsidRDefault="00F83838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Hellen</w:t>
            </w:r>
          </w:p>
          <w:p w14:paraId="28043F35" w14:textId="0AFF0AA3" w:rsidR="00AC5919" w:rsidRDefault="00AC5919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Jaspal</w:t>
            </w:r>
          </w:p>
        </w:tc>
      </w:tr>
      <w:tr w:rsidR="00AC5919" w14:paraId="4389C461" w14:textId="77777777" w:rsidTr="00A5569F">
        <w:tc>
          <w:tcPr>
            <w:tcW w:w="1555" w:type="dxa"/>
          </w:tcPr>
          <w:p w14:paraId="6C40BDE2" w14:textId="2D733C1B" w:rsidR="00AC5919" w:rsidRDefault="00AC5919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Objective 19:</w:t>
            </w:r>
          </w:p>
        </w:tc>
        <w:tc>
          <w:tcPr>
            <w:tcW w:w="6237" w:type="dxa"/>
          </w:tcPr>
          <w:p w14:paraId="0AC17F97" w14:textId="3754DBA5" w:rsidR="00AC5919" w:rsidRDefault="00AC5919" w:rsidP="00A5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Removed. GP surgery in GX to become an ‘aspiration’.</w:t>
            </w:r>
          </w:p>
        </w:tc>
        <w:tc>
          <w:tcPr>
            <w:tcW w:w="1224" w:type="dxa"/>
          </w:tcPr>
          <w:p w14:paraId="3C487A54" w14:textId="77777777" w:rsidR="00AC5919" w:rsidRDefault="00AC5919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1D93" w14:paraId="79D0C57E" w14:textId="77777777" w:rsidTr="00A5569F">
        <w:tc>
          <w:tcPr>
            <w:tcW w:w="1555" w:type="dxa"/>
          </w:tcPr>
          <w:p w14:paraId="3DA0B9B3" w14:textId="24A660A4" w:rsidR="007C1D93" w:rsidRDefault="007C1D93" w:rsidP="00EC0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Steps</w:t>
            </w:r>
          </w:p>
        </w:tc>
        <w:tc>
          <w:tcPr>
            <w:tcW w:w="6237" w:type="dxa"/>
          </w:tcPr>
          <w:p w14:paraId="5A00EA8F" w14:textId="522B8BDF" w:rsidR="007C1D93" w:rsidRDefault="007C1D93" w:rsidP="00A5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took us through what the process is from here to the Plan being ‘made’.</w:t>
            </w:r>
          </w:p>
        </w:tc>
        <w:tc>
          <w:tcPr>
            <w:tcW w:w="1224" w:type="dxa"/>
          </w:tcPr>
          <w:p w14:paraId="70334451" w14:textId="77777777" w:rsidR="007C1D93" w:rsidRDefault="007C1D93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C1D93" w14:paraId="649DA1EB" w14:textId="77777777" w:rsidTr="00A5569F">
        <w:tc>
          <w:tcPr>
            <w:tcW w:w="1555" w:type="dxa"/>
          </w:tcPr>
          <w:p w14:paraId="6B813657" w14:textId="09154EA1" w:rsidR="007C1D93" w:rsidRDefault="007C1D93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70E942D" w14:textId="06F24A7B" w:rsidR="007C1D93" w:rsidRDefault="007C1D93" w:rsidP="00A5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ended 19.58</w:t>
            </w:r>
          </w:p>
        </w:tc>
        <w:tc>
          <w:tcPr>
            <w:tcW w:w="1224" w:type="dxa"/>
          </w:tcPr>
          <w:p w14:paraId="655763D4" w14:textId="77777777" w:rsidR="007C1D93" w:rsidRDefault="007C1D93" w:rsidP="00EC01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17B92B3" w14:textId="77777777" w:rsidR="00EC01BF" w:rsidRPr="00EC01BF" w:rsidRDefault="00EC01BF" w:rsidP="00EC01BF">
      <w:pPr>
        <w:jc w:val="center"/>
        <w:rPr>
          <w:b/>
          <w:bCs/>
          <w:sz w:val="24"/>
          <w:szCs w:val="24"/>
        </w:rPr>
      </w:pPr>
    </w:p>
    <w:sectPr w:rsidR="00EC01BF" w:rsidRPr="00EC0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3A51"/>
    <w:multiLevelType w:val="hybridMultilevel"/>
    <w:tmpl w:val="861A0794"/>
    <w:lvl w:ilvl="0" w:tplc="A89C08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D1421"/>
    <w:multiLevelType w:val="hybridMultilevel"/>
    <w:tmpl w:val="3C388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BF"/>
    <w:rsid w:val="000B6357"/>
    <w:rsid w:val="002562DD"/>
    <w:rsid w:val="00273DA2"/>
    <w:rsid w:val="002B651B"/>
    <w:rsid w:val="004149D5"/>
    <w:rsid w:val="004B7DBC"/>
    <w:rsid w:val="004C76C8"/>
    <w:rsid w:val="00537F53"/>
    <w:rsid w:val="00552808"/>
    <w:rsid w:val="00614793"/>
    <w:rsid w:val="0075320A"/>
    <w:rsid w:val="007C1D93"/>
    <w:rsid w:val="008B2077"/>
    <w:rsid w:val="008E3456"/>
    <w:rsid w:val="008F532D"/>
    <w:rsid w:val="00903AD5"/>
    <w:rsid w:val="00931598"/>
    <w:rsid w:val="0098706F"/>
    <w:rsid w:val="00A5569F"/>
    <w:rsid w:val="00AC5919"/>
    <w:rsid w:val="00BF5F53"/>
    <w:rsid w:val="00C46685"/>
    <w:rsid w:val="00CE5DB4"/>
    <w:rsid w:val="00DD159F"/>
    <w:rsid w:val="00DF456B"/>
    <w:rsid w:val="00E970B7"/>
    <w:rsid w:val="00EA74AA"/>
    <w:rsid w:val="00EC01BF"/>
    <w:rsid w:val="00F83838"/>
    <w:rsid w:val="00F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B1AF"/>
  <w15:chartTrackingRefBased/>
  <w15:docId w15:val="{BDC16E0C-0DB5-4920-84E2-DD6CBC1F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22</cp:revision>
  <dcterms:created xsi:type="dcterms:W3CDTF">2021-09-29T20:34:00Z</dcterms:created>
  <dcterms:modified xsi:type="dcterms:W3CDTF">2021-09-30T18:41:00Z</dcterms:modified>
</cp:coreProperties>
</file>